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/>
          <w:b/>
          <w:color w:val="1F3A68"/>
          <w:sz w:val="38"/>
        </w:rPr>
        <w:t xml:space="preserve">Olumide Afolabi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Technician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GRA, Port Harcourt · 0800 000 0699 · olumide.afolabi@email.com · linkedin.com/in/olumide-afolabi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Skilled technician with 5 years of experience repairing and maintaining machines, generators and electrical systems.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Fault finding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Electrical and mechanical repairs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Generator maintenance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Reading drawings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Hand and power tools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Safety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Technician, Bluerock Enterprises Ltd, Port Harcourt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Maintain generators, pumps and air conditioners across three sites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Find and fix faults quickly to keep downtime low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Keep maintenance logs and request spare parts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Apprentice Technician, Unity Square Ltd, Port Harcourt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Assisted engineers with installations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Serviced machines on a schedule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Kept the workshop tidy and safe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NABTEB / OND Electrical Engineering</w:t>
      </w:r>
    </w:p>
    <w:p>
      <w:pPr>
        <w:spacing w:after="120"/>
      </w:pPr>
      <w:r>
        <w:rPr>
          <w:rFonts w:ascii="Calibri" w:hAnsi="Calibri"/>
          <w:sz w:val="21"/>
        </w:rPr>
        <w:t xml:space="preserve">Federal University of Technology, Akure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Port Harcourt · WAEC/SSCE · 2015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Trade Test Grade I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Technician CV Template</dc:title>
  <dc:creator>Omadaily</dc:creator>
</cp:coreProperties>
</file>