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Calibri" w:hAnsi="Calibri"/>
          <w:b/>
          <w:color w:val="222222"/>
          <w:sz w:val="38"/>
        </w:rPr>
        <w:t xml:space="preserve">Obinna Onyekachi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Quality Control Officer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Wuse II, Abuja · 0800 000 3702 · obinna.onyekachi@email.com · linkedin.com/in/obinna-onyekachi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Quality control officer with 5 years of experience testing products and keeping standards in food and beverage plants.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Quality testing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GMP and HACCP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ISO 9001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SON and NAFDAC standards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Root cause analysis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Lab equipment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Quality Control Officer, Unity Square Ltd, Abuja · 2024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Test raw materials and finished goods against specifications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Cut customer complaints by 40% through better line checks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Prepare for SON, NAFDAC and ISO audits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Laboratory Assistant, Sapphire Crest Ltd, Abuja · 2021 to 2024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Carried out laboratory tests on samples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Recorded results and flagged faulty batches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Trained line staff on hygiene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B.Sc. Microbiology</w:t>
      </w:r>
    </w:p>
    <w:p>
      <w:pPr>
        <w:spacing w:after="120"/>
      </w:pPr>
      <w:r>
        <w:rPr>
          <w:rFonts w:ascii="Calibri" w:hAnsi="Calibri"/>
          <w:sz w:val="21"/>
        </w:rPr>
        <w:t xml:space="preserve">University of Ibadan · 2020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Abuja · WAEC/SSCE · 2015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ISO 9001 Internal Auditor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2021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Quality Control Officer CV Template</dc:title>
  <dc:creator>Omadaily</dc:creator>
</cp:coreProperties>
</file>