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333333"/>
          <w:sz w:val="38"/>
        </w:rPr>
        <w:t xml:space="preserve">Ibrahim Eze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Internal Control Officer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Ring Road, Benin City · 0800 000 9364 · ibrahim.eze@email.com · linkedin.com/in/ibrahim-eze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Internal control officer with 5 years of experience checking transactions, controls and compliance in banks and companies.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Internal controls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Risk-based reviews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Fraud detection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Compliance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Reconciliations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Report writing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Internal Control Officer, Brightwave Services Ltd, Benin City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Review daily transactions and flag breaches of policy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Recovered ₦45 million in wrong charges and losses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Test controls in branches and report gaps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Internal Control Assistant, Northgate Allied Ltd, Benin City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Checked cash, vouchers and reconciliations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Followed up audit issues until closed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Wrote control reports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Accounting</w:t>
      </w:r>
    </w:p>
    <w:p>
      <w:pPr>
        <w:spacing w:after="120"/>
      </w:pPr>
      <w:r>
        <w:rPr>
          <w:rFonts w:ascii="Calibri" w:hAnsi="Calibri"/>
          <w:sz w:val="21"/>
        </w:rPr>
        <w:t xml:space="preserve">Lagos State University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Benin City · WAEC/SSCE · 2015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ACA (ICAN)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Internal Control Officer CV Template</dc:title>
  <dc:creator>Omadaily</dc:creator>
</cp:coreProperties>
</file>