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hd w:val="clear" w:color="auto" w:fill="7A1F2B"/>
        <w:spacing w:before="120" w:after="60"/>
        <w:jc w:val="center"/>
      </w:pPr>
      <w:r>
        <w:rPr>
          <w:rFonts w:ascii="Calibri" w:hAnsi="Calibri"/>
          <w:b/>
          <w:color w:val="FFFFFF"/>
          <w:sz w:val="38"/>
        </w:rPr>
        <w:t xml:space="preserve">Amaka Balogun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Estate Surveyor and Valuer</w:t>
      </w:r>
    </w:p>
    <w:p>
      <w:pPr>
        <w:shd w:val="clear" w:color="auto" w:fill="7A1F2B"/>
        <w:spacing w:after="40"/>
        <w:jc w:val="center"/>
      </w:pPr>
      <w:r>
        <w:rPr>
          <w:rFonts w:ascii="Calibri" w:hAnsi="Calibri"/>
          <w:color w:val="FFFFFF"/>
          <w:sz w:val="19"/>
        </w:rPr>
        <w:t xml:space="preserve">GRA, Port Harcourt · 0800 000 4499 · amaka.balogun@email.com · linkedin.com/in/amaka-balogun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Estate surveyor and valuer with 6 years of experience valuing, letting and managing property.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Property valuation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Property management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Letting and sales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Feasibility studies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Lease negotiation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Market research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Estate Surveyor and Valuer, Harbourpoint Nigeria Ltd, Port Harcourt · 2023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Value residential and commercial property worth ₦10 billion a year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Manage 15 buildings and keep rent collection above 95%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Advise clients on buying, selling and developing land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Graduate Surveyor, Bluerock Enterprises Ltd, Port Harcourt · 2020 to 2023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Inspected properties and prepared reports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Handled tenants' complaints and repairs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Marketed properties for rent and sale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Estate Management</w:t>
      </w:r>
    </w:p>
    <w:p>
      <w:pPr>
        <w:spacing w:after="120"/>
      </w:pPr>
      <w:r>
        <w:rPr>
          <w:rFonts w:ascii="Calibri" w:hAnsi="Calibri"/>
          <w:sz w:val="21"/>
        </w:rPr>
        <w:t xml:space="preserve">University of Lagos · 2019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Port Harcourt · WAEC/SSCE · 2014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ANIVS; RSV (ESVARBON)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2020</w:t>
      </w:r>
    </w:p>
    <w:p>
      <w:pPr>
        <w:spacing w:before="240" w:after="80"/>
        <w:pBdr>
          <w:bottom w:val="single" w:sz="6" w:space="1" w:color="7A1F2B"/>
        </w:pBdr>
      </w:pPr>
      <w:r>
        <w:rPr>
          <w:rFonts w:ascii="Calibri" w:hAnsi="Calibri"/>
          <w:b/>
          <w:color w:val="7A1F2B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Estate Surveyor and Valuer CV Template</dc:title>
  <dc:creator>Omadaily</dc:creator>
</cp:coreProperties>
</file>