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0B5E31"/>
          <w:sz w:val="38"/>
        </w:rPr>
        <w:t xml:space="preserve">Obinna Bello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Accountant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Wuse II, Abuja · 0800 000 9532 · obinna.bello@email.com · linkedin.com/in/obinna-bello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Chartered accountant with 5 years of experience in financial reporting, tax and audit support for mid-sized Nigerian companies. Known for clean month-end closes and accurate statutory returns.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Financial reporting (IFRS)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Tax computation (CIT, VAT, PAYE)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Reconciliations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Sage and QuickBooks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Budgeting and variance analysis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Microsoft Excel (advanced)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Accountant, Palmview Holdings Ltd, Abuja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 monthly management accounts and year-end financial statements under IFRS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File VAT, WHT and PAYE returns on time with FIRS and the state revenue service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Cut month-end close from 10 to 6 working days by standardising reconciliations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Accounts Officer, Kanem Resources Ltd, Abuja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Posted daily transactions and reconciled 8 bank accounts each month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Supported the external auditors with schedules and documents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Tracked fixed assets and depreciation in the asset register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Accounting</w:t>
      </w:r>
    </w:p>
    <w:p>
      <w:pPr>
        <w:spacing w:after="120"/>
      </w:pPr>
      <w:r>
        <w:rPr>
          <w:rFonts w:ascii="Calibri" w:hAnsi="Calibri"/>
          <w:sz w:val="21"/>
        </w:rPr>
        <w:t xml:space="preserve">Lagos State University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Abuja · WAEC/SSCE · 2015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ACA (ICAN)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Accountant CV Template</dc:title>
  <dc:creator>Omadaily</dc:creator>
</cp:coreProperties>
</file>