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Aisha Garba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9571 · aisha.garba@email.com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26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Priority Group</w:t>
      </w:r>
      <w:r>
        <w:rPr>
          <w:rFonts w:ascii="Calibri" w:hAnsi="Calibri"/>
          <w:sz w:val="21"/>
        </w:rPr>
        <w:br/>
        <w:t xml:space="preserve">Port Harcourt, Rivers State,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Priority Group, which I saw advertised on Omadaily. Priority Group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Bayero University, Kano, and I have 6 years of experience, most recently as a Health Safety and Environment Officer at Sapphire Crest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Priority Group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Priority Group.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Aisha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Priority Group</dc:title>
  <dc:creator>Omadaily</dc:creator>
</cp:coreProperties>
</file>