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Garba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9811 · uche.garba@email.com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Onstream Group</w:t>
      </w:r>
      <w:r>
        <w:rPr>
          <w:rFonts w:ascii="Calibri" w:hAnsi="Calibri"/>
          <w:sz w:val="21"/>
        </w:rPr>
        <w:br/>
        <w:t xml:space="preserve">Den Haag, The Netherlands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Onstream Group, which I saw advertised on Omadaily. Onstream Group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Lagos, and I have 6 years of experience, most recently as a Health Safety and Environment Officer at Unity Square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Onstream Group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Onstream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Onstream Group</dc:title>
  <dc:creator>Omadaily</dc:creator>
</cp:coreProperties>
</file>