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0355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Horuframe Creative Industries Limited</w:t>
      </w:r>
      <w:r>
        <w:rPr>
          <w:rFonts w:ascii="Calibri" w:hAnsi="Calibri"/>
          <w:sz w:val="21"/>
        </w:rPr>
        <w:br/>
        <w:t xml:space="preserve">Ojo,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Horuframe Creative Industries Limited, which I saw advertised on Omadaily. Horuframe Creative Industries Limited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Bayero University, Kano, and I have 4 years of experience, most recently as a Marketing Executive at Silverleaf Partners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Horuframe Creative Industries Limited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Horuframe Creative Industries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Horuframe Creative Industries Limited</dc:title>
  <dc:creator>Omadaily</dc:creator>
</cp:coreProperties>
</file>